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Times New Roman" w:hAnsi="Times New Roman" w:eastAsia="Times New Roman"/>
          <w:b/>
          <w:i w:val="0"/>
          <w:color w:val="1A1A1A"/>
          <w:sz w:val="20"/>
        </w:rPr>
        <w:t>THE COMPANIES ACT 2006</w:t>
      </w:r>
    </w:p>
    <w:p>
      <w:pPr>
        <w:spacing w:before="0" w:after="200" w:line="276" w:lineRule="auto"/>
        <w:jc w:val="center"/>
      </w:pPr>
      <w:r>
        <w:rPr>
          <w:rFonts w:ascii="Times New Roman" w:hAnsi="Times New Roman" w:eastAsia="Times New Roman"/>
          <w:b/>
          <w:i w:val="0"/>
          <w:color w:val="1A1A1A"/>
          <w:sz w:val="20"/>
        </w:rPr>
        <w:t>PRIVATE COMPANY LIMITED BY SHARES</w:t>
      </w:r>
    </w:p>
    <w:p>
      <w:pPr>
        <w:spacing w:before="0" w:after="40" w:line="276" w:lineRule="auto"/>
        <w:jc w:val="center"/>
      </w:pPr>
      <w:r>
        <w:rPr>
          <w:rFonts w:ascii="Times New Roman" w:hAnsi="Times New Roman" w:eastAsia="Times New Roman"/>
          <w:b/>
          <w:i w:val="0"/>
          <w:color w:val="1A1A1A"/>
          <w:sz w:val="32"/>
        </w:rPr>
        <w:t>REALM PROPERTY HOLDINGS LTD</w:t>
      </w:r>
    </w:p>
    <w:p>
      <w:pPr>
        <w:spacing w:before="0" w:after="120" w:line="276" w:lineRule="auto"/>
        <w:jc w:val="center"/>
      </w:pPr>
      <w:r>
        <w:rPr>
          <w:rFonts w:ascii="Times New Roman" w:hAnsi="Times New Roman" w:eastAsia="Times New Roman"/>
          <w:b w:val="0"/>
          <w:i/>
          <w:color w:val="1A1A1A"/>
          <w:sz w:val="22"/>
        </w:rPr>
        <w:t>(to be renamed Realm Payment Solutions Ltd)</w:t>
      </w:r>
    </w:p>
    <w:p>
      <w:pPr>
        <w:spacing w:before="0" w:after="40" w:line="276" w:lineRule="auto"/>
        <w:jc w:val="center"/>
      </w:pPr>
      <w:r>
        <w:rPr>
          <w:rFonts w:ascii="Times New Roman" w:hAnsi="Times New Roman" w:eastAsia="Times New Roman"/>
          <w:b/>
          <w:i w:val="0"/>
          <w:color w:val="1A1A1A"/>
          <w:sz w:val="20"/>
        </w:rPr>
        <w:t xml:space="preserve">Registered office: </w:t>
      </w:r>
      <w:r>
        <w:rPr>
          <w:rFonts w:ascii="Times New Roman" w:hAnsi="Times New Roman" w:eastAsia="Times New Roman"/>
          <w:b w:val="0"/>
          <w:i w:val="0"/>
          <w:color w:val="1A1A1A"/>
          <w:sz w:val="20"/>
        </w:rPr>
        <w:t>Salisbury House, 114 London Wall, London EC2M 5QA</w:t>
      </w:r>
    </w:p>
    <w:p>
      <w:pPr>
        <w:spacing w:before="0" w:after="240" w:line="276" w:lineRule="auto"/>
        <w:jc w:val="center"/>
      </w:pPr>
      <w:r>
        <w:rPr>
          <w:rFonts w:ascii="Times New Roman" w:hAnsi="Times New Roman" w:eastAsia="Times New Roman"/>
          <w:b/>
          <w:i w:val="0"/>
          <w:color w:val="1A1A1A"/>
          <w:sz w:val="20"/>
        </w:rPr>
        <w:t xml:space="preserve">Company number: </w:t>
      </w:r>
      <w:r>
        <w:rPr>
          <w:rFonts w:ascii="Times New Roman" w:hAnsi="Times New Roman" w:eastAsia="Times New Roman"/>
          <w:b w:val="0"/>
          <w:i w:val="0"/>
          <w:color w:val="1A1A1A"/>
          <w:sz w:val="20"/>
        </w:rPr>
        <w:t>________________________</w:t>
      </w:r>
      <w:r>
        <w:rPr>
          <w:rFonts w:ascii="Times New Roman" w:hAnsi="Times New Roman" w:eastAsia="Times New Roman"/>
          <w:b w:val="0"/>
          <w:i/>
          <w:color w:val="1A1A1A"/>
          <w:sz w:val="18"/>
        </w:rPr>
        <w:t xml:space="preserve">    (insert Companies House number)</w:t>
      </w:r>
    </w:p>
    <w:p>
      <w:pPr>
        <w:spacing w:before="80" w:after="200"/>
        <w:pBdr>
          <w:bottom w:val="single" w:sz="12" w:space="1" w:color="1A1A1A"/>
        </w:pBdr>
      </w:pPr>
    </w:p>
    <w:p>
      <w:pPr>
        <w:spacing w:before="0" w:after="40" w:line="276" w:lineRule="auto"/>
        <w:jc w:val="center"/>
      </w:pPr>
      <w:r>
        <w:rPr>
          <w:rFonts w:ascii="Times New Roman" w:hAnsi="Times New Roman" w:eastAsia="Times New Roman"/>
          <w:b/>
          <w:i w:val="0"/>
          <w:color w:val="1A1A1A"/>
          <w:sz w:val="26"/>
        </w:rPr>
        <w:t>MINUTES OF A MEETING OF THE SOLE DIRECTOR</w:t>
      </w:r>
    </w:p>
    <w:p>
      <w:pPr>
        <w:spacing w:before="0" w:after="40" w:line="276" w:lineRule="auto"/>
        <w:jc w:val="center"/>
      </w:pPr>
      <w:r>
        <w:rPr>
          <w:rFonts w:ascii="Times New Roman" w:hAnsi="Times New Roman" w:eastAsia="Times New Roman"/>
          <w:b w:val="0"/>
          <w:i/>
          <w:color w:val="1A1A1A"/>
          <w:sz w:val="22"/>
        </w:rPr>
        <w:t>and</w:t>
      </w:r>
    </w:p>
    <w:p>
      <w:pPr>
        <w:spacing w:before="0" w:after="80" w:line="276" w:lineRule="auto"/>
        <w:jc w:val="center"/>
      </w:pPr>
      <w:r>
        <w:rPr>
          <w:rFonts w:ascii="Times New Roman" w:hAnsi="Times New Roman" w:eastAsia="Times New Roman"/>
          <w:b/>
          <w:i w:val="0"/>
          <w:color w:val="1A1A1A"/>
          <w:sz w:val="26"/>
        </w:rPr>
        <w:t>WRITTEN SPECIAL RESOLUTION OF THE COMPANY</w:t>
      </w:r>
    </w:p>
    <w:p>
      <w:pPr>
        <w:spacing w:before="0" w:after="280" w:line="276" w:lineRule="auto"/>
        <w:jc w:val="center"/>
      </w:pPr>
      <w:r>
        <w:rPr>
          <w:rFonts w:ascii="Times New Roman" w:hAnsi="Times New Roman" w:eastAsia="Times New Roman"/>
          <w:b w:val="0"/>
          <w:i/>
          <w:color w:val="1A1A1A"/>
          <w:sz w:val="24"/>
        </w:rPr>
        <w:t>Change of name</w:t>
      </w:r>
    </w:p>
    <w:p>
      <w:pPr>
        <w:spacing w:before="80" w:after="200" w:line="276" w:lineRule="auto"/>
        <w:jc w:val="left"/>
      </w:pPr>
      <w:r>
        <w:rPr>
          <w:rFonts w:ascii="Times New Roman" w:hAnsi="Times New Roman" w:eastAsia="Times New Roman"/>
          <w:b/>
          <w:i w:val="0"/>
          <w:color w:val="1A1A1A"/>
          <w:sz w:val="24"/>
        </w:rPr>
        <w:t>PART A  —  MINUTES OF A MEETING OF THE SOLE DIRECTOR</w:t>
      </w:r>
    </w:p>
    <w:p>
      <w:pPr>
        <w:spacing w:before="0" w:after="80" w:line="276" w:lineRule="auto"/>
        <w:jc w:val="left"/>
      </w:pPr>
      <w:r>
        <w:rPr>
          <w:rFonts w:ascii="Times New Roman" w:hAnsi="Times New Roman" w:eastAsia="Times New Roman"/>
          <w:b/>
          <w:i w:val="0"/>
          <w:color w:val="1A1A1A"/>
          <w:sz w:val="22"/>
        </w:rPr>
        <w:t xml:space="preserve">Date and time: </w:t>
      </w:r>
      <w:r>
        <w:rPr>
          <w:rFonts w:ascii="Times New Roman" w:hAnsi="Times New Roman" w:eastAsia="Times New Roman"/>
          <w:b w:val="0"/>
          <w:i w:val="0"/>
          <w:color w:val="1A1A1A"/>
          <w:sz w:val="22"/>
        </w:rPr>
        <w:t>10 September 2026 at 10:00 a.m. (BST)</w:t>
      </w:r>
    </w:p>
    <w:p>
      <w:pPr>
        <w:spacing w:before="0" w:after="80" w:line="276" w:lineRule="auto"/>
        <w:jc w:val="left"/>
      </w:pPr>
      <w:r>
        <w:rPr>
          <w:rFonts w:ascii="Times New Roman" w:hAnsi="Times New Roman" w:eastAsia="Times New Roman"/>
          <w:b/>
          <w:i w:val="0"/>
          <w:color w:val="1A1A1A"/>
          <w:sz w:val="22"/>
        </w:rPr>
        <w:t xml:space="preserve">Place: </w:t>
      </w:r>
      <w:r>
        <w:rPr>
          <w:rFonts w:ascii="Times New Roman" w:hAnsi="Times New Roman" w:eastAsia="Times New Roman"/>
          <w:b w:val="0"/>
          <w:i w:val="0"/>
          <w:color w:val="1A1A1A"/>
          <w:sz w:val="22"/>
        </w:rPr>
        <w:t>Salisbury House, 114 London Wall, London EC2M 5QA (the registered office).</w:t>
      </w:r>
    </w:p>
    <w:p>
      <w:pPr>
        <w:spacing w:before="0" w:after="80" w:line="276" w:lineRule="auto"/>
        <w:jc w:val="left"/>
      </w:pPr>
      <w:r>
        <w:rPr>
          <w:rFonts w:ascii="Times New Roman" w:hAnsi="Times New Roman" w:eastAsia="Times New Roman"/>
          <w:b/>
          <w:i w:val="0"/>
          <w:color w:val="1A1A1A"/>
          <w:sz w:val="22"/>
        </w:rPr>
        <w:t xml:space="preserve">Present: </w:t>
      </w:r>
      <w:r>
        <w:rPr>
          <w:rFonts w:ascii="Times New Roman" w:hAnsi="Times New Roman" w:eastAsia="Times New Roman"/>
          <w:b w:val="0"/>
          <w:i w:val="0"/>
          <w:color w:val="1A1A1A"/>
          <w:sz w:val="22"/>
        </w:rPr>
        <w:t>J.J. Snyman (also known as Jaco Snyman), Director — in the chair.</w:t>
      </w:r>
    </w:p>
    <w:p>
      <w:pPr>
        <w:spacing w:before="0" w:after="200" w:line="276" w:lineRule="auto"/>
        <w:jc w:val="left"/>
      </w:pPr>
      <w:r>
        <w:rPr>
          <w:rFonts w:ascii="Times New Roman" w:hAnsi="Times New Roman" w:eastAsia="Times New Roman"/>
          <w:b/>
          <w:i w:val="0"/>
          <w:color w:val="1A1A1A"/>
          <w:sz w:val="22"/>
        </w:rPr>
        <w:t xml:space="preserve">In attendance: </w:t>
      </w:r>
      <w:r>
        <w:rPr>
          <w:rFonts w:ascii="Times New Roman" w:hAnsi="Times New Roman" w:eastAsia="Times New Roman"/>
          <w:b w:val="0"/>
          <w:i w:val="0"/>
          <w:color w:val="1A1A1A"/>
          <w:sz w:val="22"/>
        </w:rPr>
        <w:t>None.</w:t>
      </w:r>
    </w:p>
    <w:p>
      <w:pPr>
        <w:spacing w:before="80" w:after="120" w:line="276" w:lineRule="auto"/>
        <w:jc w:val="left"/>
      </w:pPr>
      <w:r>
        <w:rPr>
          <w:rFonts w:ascii="Times New Roman" w:hAnsi="Times New Roman" w:eastAsia="Times New Roman"/>
          <w:b/>
          <w:i w:val="0"/>
          <w:color w:val="1A1A1A"/>
          <w:sz w:val="22"/>
        </w:rPr>
        <w:t>1.  Chair and quorum</w:t>
      </w:r>
    </w:p>
    <w:p>
      <w:pPr>
        <w:spacing w:before="0" w:after="160" w:line="276" w:lineRule="auto"/>
        <w:jc w:val="both"/>
      </w:pPr>
      <w:r>
        <w:rPr>
          <w:rFonts w:ascii="Times New Roman" w:hAnsi="Times New Roman" w:eastAsia="Times New Roman"/>
          <w:b w:val="0"/>
          <w:i w:val="0"/>
          <w:color w:val="1A1A1A"/>
          <w:sz w:val="22"/>
        </w:rPr>
        <w:t>1.1  J.J. Snyman took the chair. The Company has a sole director. The meeting was therefore quorate in accordance with the Companies Act 2006 and the Company’s articles of association (including the Model Articles, to the extent adopted), which permit a sole director to take decisions.</w:t>
      </w:r>
    </w:p>
    <w:p>
      <w:pPr>
        <w:spacing w:before="0" w:after="120" w:line="276" w:lineRule="auto"/>
        <w:jc w:val="left"/>
      </w:pPr>
      <w:r>
        <w:rPr>
          <w:rFonts w:ascii="Times New Roman" w:hAnsi="Times New Roman" w:eastAsia="Times New Roman"/>
          <w:b/>
          <w:i w:val="0"/>
          <w:color w:val="1A1A1A"/>
          <w:sz w:val="22"/>
        </w:rPr>
        <w:t>2.  Notice and business</w:t>
      </w:r>
    </w:p>
    <w:p>
      <w:pPr>
        <w:spacing w:before="0" w:after="120" w:line="276" w:lineRule="auto"/>
        <w:jc w:val="both"/>
      </w:pPr>
      <w:r>
        <w:rPr>
          <w:rFonts w:ascii="Times New Roman" w:hAnsi="Times New Roman" w:eastAsia="Times New Roman"/>
          <w:b w:val="0"/>
          <w:i w:val="0"/>
          <w:color w:val="1A1A1A"/>
          <w:sz w:val="22"/>
        </w:rPr>
        <w:t>2.1  The Chair noted that the sole director had waived any requirement for notice of this meeting.</w:t>
      </w:r>
    </w:p>
    <w:p>
      <w:pPr>
        <w:spacing w:before="0" w:after="160" w:line="276" w:lineRule="auto"/>
        <w:jc w:val="both"/>
      </w:pPr>
      <w:r>
        <w:rPr>
          <w:rFonts w:ascii="Times New Roman" w:hAnsi="Times New Roman" w:eastAsia="Times New Roman"/>
          <w:b w:val="0"/>
          <w:i w:val="0"/>
          <w:color w:val="1A1A1A"/>
          <w:sz w:val="22"/>
        </w:rPr>
        <w:t>2.2  The purpose of the meeting was to consider and, if thought fit, approve a change of the Company’s name from Realm Property Holdings Ltd to Realm Payment Solutions Ltd, and to authorise the steps required to give effect to that change.</w:t>
      </w:r>
    </w:p>
    <w:p>
      <w:pPr>
        <w:spacing w:before="0" w:after="120" w:line="276" w:lineRule="auto"/>
        <w:jc w:val="left"/>
      </w:pPr>
      <w:r>
        <w:rPr>
          <w:rFonts w:ascii="Times New Roman" w:hAnsi="Times New Roman" w:eastAsia="Times New Roman"/>
          <w:b/>
          <w:i w:val="0"/>
          <w:color w:val="1A1A1A"/>
          <w:sz w:val="22"/>
        </w:rPr>
        <w:t>3.  Background</w:t>
      </w:r>
    </w:p>
    <w:p>
      <w:pPr>
        <w:spacing w:before="0" w:after="120" w:line="276" w:lineRule="auto"/>
        <w:jc w:val="both"/>
      </w:pPr>
      <w:r>
        <w:rPr>
          <w:rFonts w:ascii="Times New Roman" w:hAnsi="Times New Roman" w:eastAsia="Times New Roman"/>
          <w:b w:val="0"/>
          <w:i w:val="0"/>
          <w:color w:val="1A1A1A"/>
          <w:sz w:val="22"/>
        </w:rPr>
        <w:t>3.1  The Company is a private company limited by shares, registered in England and Wales. It carries on business as an independent United Kingdom payments house, collecting, reconciling and settling funds for platform and property clients, and trading as Realm Payments.</w:t>
      </w:r>
    </w:p>
    <w:p>
      <w:pPr>
        <w:spacing w:before="0" w:after="120" w:line="276" w:lineRule="auto"/>
        <w:jc w:val="both"/>
      </w:pPr>
      <w:r>
        <w:rPr>
          <w:rFonts w:ascii="Times New Roman" w:hAnsi="Times New Roman" w:eastAsia="Times New Roman"/>
          <w:b w:val="0"/>
          <w:i w:val="0"/>
          <w:color w:val="1A1A1A"/>
          <w:sz w:val="22"/>
        </w:rPr>
        <w:t>3.2  The Chair reported that the present registered name no longer describes the Company’s business. It is in the Company’s interests that the registered name match the payments business, and that the Company trade as Realm Payment Solutions.</w:t>
      </w:r>
    </w:p>
    <w:p>
      <w:pPr>
        <w:spacing w:before="0" w:after="80" w:line="276" w:lineRule="auto"/>
        <w:jc w:val="both"/>
      </w:pPr>
      <w:r>
        <w:rPr>
          <w:rFonts w:ascii="Times New Roman" w:hAnsi="Times New Roman" w:eastAsia="Times New Roman"/>
          <w:b w:val="0"/>
          <w:i w:val="0"/>
          <w:color w:val="1A1A1A"/>
          <w:sz w:val="22"/>
        </w:rPr>
        <w:t>3.3  The Chair confirmed that, so far as he is aware:</w:t>
      </w:r>
    </w:p>
    <w:p>
      <w:pPr>
        <w:spacing w:before="0" w:after="80" w:line="276" w:lineRule="auto"/>
        <w:jc w:val="both"/>
      </w:pPr>
      <w:r>
        <w:rPr>
          <w:rFonts w:ascii="Times New Roman" w:hAnsi="Times New Roman" w:eastAsia="Times New Roman"/>
          <w:b w:val="0"/>
          <w:i w:val="0"/>
          <w:color w:val="1A1A1A"/>
          <w:sz w:val="22"/>
        </w:rPr>
        <w:t>(a)  the proposed name is not the same as a name appearing on the registrar’s index of company names;</w:t>
      </w:r>
    </w:p>
    <w:p>
      <w:pPr>
        <w:spacing w:before="0" w:after="80" w:line="276" w:lineRule="auto"/>
        <w:jc w:val="both"/>
      </w:pPr>
      <w:r>
        <w:rPr>
          <w:rFonts w:ascii="Times New Roman" w:hAnsi="Times New Roman" w:eastAsia="Times New Roman"/>
          <w:b w:val="0"/>
          <w:i w:val="0"/>
          <w:color w:val="1A1A1A"/>
          <w:sz w:val="22"/>
        </w:rPr>
        <w:t>(b)  the proposed name does not include a sensitive or restricted word or expression requiring prior approval of the Secretary of State; and</w:t>
      </w:r>
    </w:p>
    <w:p>
      <w:pPr>
        <w:spacing w:before="0" w:after="80" w:line="276" w:lineRule="auto"/>
        <w:jc w:val="both"/>
      </w:pPr>
      <w:r>
        <w:rPr>
          <w:rFonts w:ascii="Times New Roman" w:hAnsi="Times New Roman" w:eastAsia="Times New Roman"/>
          <w:b w:val="0"/>
          <w:i w:val="0"/>
          <w:color w:val="1A1A1A"/>
          <w:sz w:val="22"/>
        </w:rPr>
        <w:t>(c)  the proposed name is not offensive and its use would not constitute an offence.</w:t>
      </w:r>
    </w:p>
    <w:p>
      <w:pPr>
        <w:spacing w:before="0" w:after="160" w:line="276" w:lineRule="auto"/>
        <w:jc w:val="both"/>
      </w:pPr>
      <w:r>
        <w:rPr>
          <w:rFonts w:ascii="Times New Roman" w:hAnsi="Times New Roman" w:eastAsia="Times New Roman"/>
          <w:b w:val="0"/>
          <w:i w:val="0"/>
          <w:color w:val="1A1A1A"/>
          <w:sz w:val="22"/>
        </w:rPr>
        <w:t>3.4  A change of name under section 77 of the Companies Act 2006 requires a special resolution of the members (unless the articles provide another means). The director cannot effect the change by board resolution alone. The members’ written special resolution appears in Part B.</w:t>
      </w:r>
    </w:p>
    <w:p>
      <w:pPr>
        <w:spacing w:before="0" w:after="120" w:line="276" w:lineRule="auto"/>
        <w:jc w:val="left"/>
      </w:pPr>
      <w:r>
        <w:rPr>
          <w:rFonts w:ascii="Times New Roman" w:hAnsi="Times New Roman" w:eastAsia="Times New Roman"/>
          <w:b/>
          <w:i w:val="0"/>
          <w:color w:val="1A1A1A"/>
          <w:sz w:val="22"/>
        </w:rPr>
        <w:t>4.  Resolutions of the sole director</w:t>
      </w:r>
    </w:p>
    <w:p>
      <w:pPr>
        <w:spacing w:before="0" w:after="120" w:line="276" w:lineRule="auto"/>
        <w:jc w:val="left"/>
      </w:pPr>
      <w:r>
        <w:rPr>
          <w:rFonts w:ascii="Times New Roman" w:hAnsi="Times New Roman" w:eastAsia="Times New Roman"/>
          <w:b/>
          <w:i w:val="0"/>
          <w:color w:val="1A1A1A"/>
          <w:sz w:val="22"/>
        </w:rPr>
        <w:t>IT WAS RESOLVED THAT:</w:t>
      </w:r>
    </w:p>
    <w:p>
      <w:pPr>
        <w:spacing w:before="0" w:after="120" w:line="276" w:lineRule="auto"/>
        <w:jc w:val="both"/>
      </w:pPr>
      <w:r>
        <w:rPr>
          <w:rFonts w:ascii="Times New Roman" w:hAnsi="Times New Roman" w:eastAsia="Times New Roman"/>
          <w:b w:val="0"/>
          <w:i w:val="0"/>
          <w:color w:val="1A1A1A"/>
          <w:sz w:val="22"/>
        </w:rPr>
        <w:t>4.1  the proposed change of name from Realm Property Holdings Ltd to Realm Payment Solutions Ltd be and is hereby approved, subject to the passing of the special resolution in Part B and to registration by the Registrar of Companies;</w:t>
      </w:r>
    </w:p>
    <w:p>
      <w:pPr>
        <w:spacing w:before="0" w:after="120" w:line="276" w:lineRule="auto"/>
        <w:jc w:val="both"/>
      </w:pPr>
      <w:r>
        <w:rPr>
          <w:rFonts w:ascii="Times New Roman" w:hAnsi="Times New Roman" w:eastAsia="Times New Roman"/>
          <w:b w:val="0"/>
          <w:i w:val="0"/>
          <w:color w:val="1A1A1A"/>
          <w:sz w:val="22"/>
        </w:rPr>
        <w:t>4.2  the written special resolution set out in Part B be circulated to the eligible members of the Company, with a circulation date of 10 September 2026, and that the Chair be authorised to do so;</w:t>
      </w:r>
    </w:p>
    <w:p>
      <w:pPr>
        <w:spacing w:before="0" w:after="80" w:line="276" w:lineRule="auto"/>
        <w:jc w:val="both"/>
      </w:pPr>
      <w:r>
        <w:rPr>
          <w:rFonts w:ascii="Times New Roman" w:hAnsi="Times New Roman" w:eastAsia="Times New Roman"/>
          <w:b w:val="0"/>
          <w:i w:val="0"/>
          <w:color w:val="1A1A1A"/>
          <w:sz w:val="22"/>
        </w:rPr>
        <w:t>4.3  J.J. Snyman, as Director, be and is hereby authorised to:</w:t>
      </w:r>
    </w:p>
    <w:p>
      <w:pPr>
        <w:spacing w:before="0" w:after="80" w:line="276" w:lineRule="auto"/>
        <w:jc w:val="both"/>
      </w:pPr>
      <w:r>
        <w:rPr>
          <w:rFonts w:ascii="Times New Roman" w:hAnsi="Times New Roman" w:eastAsia="Times New Roman"/>
          <w:b w:val="0"/>
          <w:i w:val="0"/>
          <w:color w:val="1A1A1A"/>
          <w:sz w:val="22"/>
        </w:rPr>
        <w:t>(a)  file, or procure the filing of, the special resolution and the change of name with the Registrar of Companies (including by Companies House online filing), together with the prescribed fee and any statement required;</w:t>
      </w:r>
    </w:p>
    <w:p>
      <w:pPr>
        <w:spacing w:before="0" w:after="80" w:line="276" w:lineRule="auto"/>
        <w:jc w:val="both"/>
      </w:pPr>
      <w:r>
        <w:rPr>
          <w:rFonts w:ascii="Times New Roman" w:hAnsi="Times New Roman" w:eastAsia="Times New Roman"/>
          <w:b w:val="0"/>
          <w:i w:val="0"/>
          <w:color w:val="1A1A1A"/>
          <w:sz w:val="22"/>
        </w:rPr>
        <w:t>(b)  complete, sign and deliver all forms, confirmations and correspondence required for that filing;</w:t>
      </w:r>
    </w:p>
    <w:p>
      <w:pPr>
        <w:spacing w:before="0" w:after="80" w:line="276" w:lineRule="auto"/>
        <w:jc w:val="both"/>
      </w:pPr>
      <w:r>
        <w:rPr>
          <w:rFonts w:ascii="Times New Roman" w:hAnsi="Times New Roman" w:eastAsia="Times New Roman"/>
          <w:b w:val="0"/>
          <w:i w:val="0"/>
          <w:color w:val="1A1A1A"/>
          <w:sz w:val="22"/>
        </w:rPr>
        <w:t>(c)  insert the Company’s registered number where indicated in these minutes and in Part B; and</w:t>
      </w:r>
    </w:p>
    <w:p>
      <w:pPr>
        <w:spacing w:before="0" w:after="80" w:line="276" w:lineRule="auto"/>
        <w:jc w:val="both"/>
      </w:pPr>
      <w:r>
        <w:rPr>
          <w:rFonts w:ascii="Times New Roman" w:hAnsi="Times New Roman" w:eastAsia="Times New Roman"/>
          <w:b w:val="0"/>
          <w:i w:val="0"/>
          <w:color w:val="1A1A1A"/>
          <w:sz w:val="22"/>
        </w:rPr>
        <w:t>(d)  do all such other acts and things as he considers necessary or desirable to give effect to these resolutions;</w:t>
      </w:r>
    </w:p>
    <w:p>
      <w:pPr>
        <w:spacing w:before="0" w:after="80" w:line="276" w:lineRule="auto"/>
        <w:jc w:val="both"/>
      </w:pPr>
      <w:r>
        <w:rPr>
          <w:rFonts w:ascii="Times New Roman" w:hAnsi="Times New Roman" w:eastAsia="Times New Roman"/>
          <w:b w:val="0"/>
          <w:i w:val="0"/>
          <w:color w:val="1A1A1A"/>
          <w:sz w:val="22"/>
        </w:rPr>
        <w:t>4.4  with effect from the date on which the Registrar of Companies issues the certificate of incorporation on change of name, the Company shall:</w:t>
      </w:r>
    </w:p>
    <w:p>
      <w:pPr>
        <w:spacing w:before="0" w:after="80" w:line="276" w:lineRule="auto"/>
        <w:jc w:val="both"/>
      </w:pPr>
      <w:r>
        <w:rPr>
          <w:rFonts w:ascii="Times New Roman" w:hAnsi="Times New Roman" w:eastAsia="Times New Roman"/>
          <w:b w:val="0"/>
          <w:i w:val="0"/>
          <w:color w:val="1A1A1A"/>
          <w:sz w:val="22"/>
        </w:rPr>
        <w:t>(a)  be known as Realm Payment Solutions Ltd; and</w:t>
      </w:r>
    </w:p>
    <w:p>
      <w:pPr>
        <w:spacing w:before="0" w:after="80" w:line="276" w:lineRule="auto"/>
        <w:jc w:val="both"/>
      </w:pPr>
      <w:r>
        <w:rPr>
          <w:rFonts w:ascii="Times New Roman" w:hAnsi="Times New Roman" w:eastAsia="Times New Roman"/>
          <w:b w:val="0"/>
          <w:i w:val="0"/>
          <w:color w:val="1A1A1A"/>
          <w:sz w:val="22"/>
        </w:rPr>
        <w:t>(b)  trade as Realm Payment Solutions;</w:t>
      </w:r>
    </w:p>
    <w:p>
      <w:pPr>
        <w:spacing w:before="0" w:after="120" w:line="276" w:lineRule="auto"/>
        <w:jc w:val="both"/>
      </w:pPr>
      <w:r>
        <w:rPr>
          <w:rFonts w:ascii="Times New Roman" w:hAnsi="Times New Roman" w:eastAsia="Times New Roman"/>
          <w:b w:val="0"/>
          <w:i w:val="0"/>
          <w:color w:val="1A1A1A"/>
          <w:sz w:val="22"/>
        </w:rPr>
        <w:t>4.5  following issue of that certificate, the Company’s website, letterhead, email, invoices, contracts, bank mandates, payment-service provider records (including Stripe), and all other public and counterpart facing materials be updated to the new registered name and trading name, retaining “Realm Payments” as a short brand style where appropriate;</w:t>
      </w:r>
    </w:p>
    <w:p>
      <w:pPr>
        <w:spacing w:before="0" w:after="120" w:line="276" w:lineRule="auto"/>
        <w:jc w:val="both"/>
      </w:pPr>
      <w:r>
        <w:rPr>
          <w:rFonts w:ascii="Times New Roman" w:hAnsi="Times New Roman" w:eastAsia="Times New Roman"/>
          <w:b w:val="0"/>
          <w:i w:val="0"/>
          <w:color w:val="1A1A1A"/>
          <w:sz w:val="22"/>
        </w:rPr>
        <w:t>4.6  the registered office of the Company shall remain Salisbury House, 114 London Wall, London EC2M 5QA;</w:t>
      </w:r>
    </w:p>
    <w:p>
      <w:pPr>
        <w:spacing w:before="0" w:after="120" w:line="276" w:lineRule="auto"/>
        <w:jc w:val="both"/>
      </w:pPr>
      <w:r>
        <w:rPr>
          <w:rFonts w:ascii="Times New Roman" w:hAnsi="Times New Roman" w:eastAsia="Times New Roman"/>
          <w:b w:val="0"/>
          <w:i w:val="0"/>
          <w:color w:val="1A1A1A"/>
          <w:sz w:val="22"/>
        </w:rPr>
        <w:t>4.7  no amendment to the articles of association is required solely by reason of the change of name, the articles not reciting the Company’s present name; and</w:t>
      </w:r>
    </w:p>
    <w:p>
      <w:pPr>
        <w:spacing w:before="0" w:after="200" w:line="276" w:lineRule="auto"/>
        <w:jc w:val="both"/>
      </w:pPr>
      <w:r>
        <w:rPr>
          <w:rFonts w:ascii="Times New Roman" w:hAnsi="Times New Roman" w:eastAsia="Times New Roman"/>
          <w:b w:val="0"/>
          <w:i w:val="0"/>
          <w:color w:val="1A1A1A"/>
          <w:sz w:val="22"/>
        </w:rPr>
        <w:t>4.8  these minutes be signed by the Chair as a correct record, and that they stand as evidence of the decisions of the sole director.</w:t>
      </w:r>
    </w:p>
    <w:p>
      <w:pPr>
        <w:spacing w:before="0" w:after="120" w:line="276" w:lineRule="auto"/>
        <w:jc w:val="left"/>
      </w:pPr>
      <w:r>
        <w:rPr>
          <w:rFonts w:ascii="Times New Roman" w:hAnsi="Times New Roman" w:eastAsia="Times New Roman"/>
          <w:b/>
          <w:i w:val="0"/>
          <w:color w:val="1A1A1A"/>
          <w:sz w:val="22"/>
        </w:rPr>
        <w:t>5.  Close</w:t>
      </w:r>
    </w:p>
    <w:p>
      <w:pPr>
        <w:spacing w:before="0" w:after="320" w:line="276" w:lineRule="auto"/>
        <w:jc w:val="both"/>
      </w:pPr>
      <w:r>
        <w:rPr>
          <w:rFonts w:ascii="Times New Roman" w:hAnsi="Times New Roman" w:eastAsia="Times New Roman"/>
          <w:b w:val="0"/>
          <w:i w:val="0"/>
          <w:color w:val="1A1A1A"/>
          <w:sz w:val="22"/>
        </w:rPr>
        <w:t>There being no further business, the Chair closed the meeting.</w:t>
      </w:r>
    </w:p>
    <w:p>
      <w:pPr>
        <w:spacing w:before="0" w:after="280" w:line="276" w:lineRule="auto"/>
        <w:jc w:val="left"/>
      </w:pPr>
      <w:r>
        <w:rPr>
          <w:rFonts w:ascii="Times New Roman" w:hAnsi="Times New Roman" w:eastAsia="Times New Roman"/>
          <w:b/>
          <w:i w:val="0"/>
          <w:color w:val="1A1A1A"/>
          <w:sz w:val="22"/>
        </w:rPr>
        <w:t>Chair’s signature — Part A</w:t>
      </w:r>
    </w:p>
    <w:tbl>
      <w:tblPr>
        <w:tblW w:type="auto" w:w="0"/>
        <w:tblLayout w:type="autofit"/>
        <w:tblLook w:firstColumn="1" w:firstRow="1" w:lastColumn="0" w:lastRow="0" w:noHBand="0" w:noVBand="1" w:val="04A0"/>
      </w:tblPr>
      <w:tblGrid>
        <w:gridCol w:w="4592"/>
        <w:gridCol w:w="4592"/>
      </w:tblGrid>
      <w:tr>
        <w:tc>
          <w:tcPr>
            <w:tcW w:type="dxa" w:w="1984"/>
          </w:tcPr>
          <w:p>
            <w:pPr>
              <w:spacing w:after="160" w:before="0"/>
            </w:pPr>
            <w:r/>
            <w:r>
              <w:rPr>
                <w:rFonts w:ascii="Times New Roman" w:hAnsi="Times New Roman" w:eastAsia="Times New Roman"/>
                <w:b/>
                <w:i w:val="0"/>
                <w:color w:val="1A1A1A"/>
                <w:sz w:val="22"/>
              </w:rPr>
              <w:t>Signed:</w:t>
            </w:r>
          </w:p>
        </w:tc>
        <w:tc>
          <w:tcPr>
            <w:tcW w:type="dxa" w:w="7087"/>
          </w:tcPr>
          <w:p>
            <w:pPr>
              <w:spacing w:after="160" w:before="0"/>
            </w:pPr>
            <w:r/>
            <w:r>
              <w:rPr>
                <w:rFonts w:ascii="Times New Roman" w:hAnsi="Times New Roman" w:eastAsia="Times New Roman"/>
                <w:b w:val="0"/>
                <w:i w:val="0"/>
                <w:color w:val="1A1A1A"/>
                <w:sz w:val="22"/>
              </w:rPr>
              <w:t>________________________________</w:t>
            </w:r>
          </w:p>
        </w:tc>
      </w:tr>
      <w:tr>
        <w:tc>
          <w:tcPr>
            <w:tcW w:type="dxa" w:w="1984"/>
          </w:tcPr>
          <w:p>
            <w:pPr>
              <w:spacing w:after="160" w:before="0"/>
            </w:pPr>
            <w:r/>
            <w:r>
              <w:rPr>
                <w:rFonts w:ascii="Times New Roman" w:hAnsi="Times New Roman" w:eastAsia="Times New Roman"/>
                <w:b/>
                <w:i w:val="0"/>
                <w:color w:val="1A1A1A"/>
                <w:sz w:val="22"/>
              </w:rPr>
              <w:t>Name:</w:t>
            </w:r>
          </w:p>
        </w:tc>
        <w:tc>
          <w:tcPr>
            <w:tcW w:type="dxa" w:w="7087"/>
          </w:tcPr>
          <w:p>
            <w:pPr>
              <w:spacing w:after="160" w:before="0"/>
            </w:pPr>
            <w:r/>
            <w:r>
              <w:rPr>
                <w:rFonts w:ascii="Times New Roman" w:hAnsi="Times New Roman" w:eastAsia="Times New Roman"/>
                <w:b w:val="0"/>
                <w:i w:val="0"/>
                <w:color w:val="1A1A1A"/>
                <w:sz w:val="22"/>
              </w:rPr>
              <w:t>J.J. Snyman</w:t>
            </w:r>
          </w:p>
        </w:tc>
      </w:tr>
      <w:tr>
        <w:tc>
          <w:tcPr>
            <w:tcW w:type="dxa" w:w="1984"/>
          </w:tcPr>
          <w:p>
            <w:pPr>
              <w:spacing w:after="160" w:before="0"/>
            </w:pPr>
            <w:r/>
            <w:r>
              <w:rPr>
                <w:rFonts w:ascii="Times New Roman" w:hAnsi="Times New Roman" w:eastAsia="Times New Roman"/>
                <w:b/>
                <w:i w:val="0"/>
                <w:color w:val="1A1A1A"/>
                <w:sz w:val="22"/>
              </w:rPr>
              <w:t>Office:</w:t>
            </w:r>
          </w:p>
        </w:tc>
        <w:tc>
          <w:tcPr>
            <w:tcW w:type="dxa" w:w="7087"/>
          </w:tcPr>
          <w:p>
            <w:pPr>
              <w:spacing w:after="160" w:before="0"/>
            </w:pPr>
            <w:r/>
            <w:r>
              <w:rPr>
                <w:rFonts w:ascii="Times New Roman" w:hAnsi="Times New Roman" w:eastAsia="Times New Roman"/>
                <w:b w:val="0"/>
                <w:i w:val="0"/>
                <w:color w:val="1A1A1A"/>
                <w:sz w:val="22"/>
              </w:rPr>
              <w:t>Director and Chair of the meeting</w:t>
            </w:r>
          </w:p>
        </w:tc>
      </w:tr>
      <w:tr>
        <w:tc>
          <w:tcPr>
            <w:tcW w:type="dxa" w:w="1984"/>
          </w:tcPr>
          <w:p>
            <w:pPr>
              <w:spacing w:after="160" w:before="0"/>
            </w:pPr>
            <w:r/>
            <w:r>
              <w:rPr>
                <w:rFonts w:ascii="Times New Roman" w:hAnsi="Times New Roman" w:eastAsia="Times New Roman"/>
                <w:b/>
                <w:i w:val="0"/>
                <w:color w:val="1A1A1A"/>
                <w:sz w:val="22"/>
              </w:rPr>
              <w:t>Date:</w:t>
            </w:r>
          </w:p>
        </w:tc>
        <w:tc>
          <w:tcPr>
            <w:tcW w:type="dxa" w:w="7087"/>
          </w:tcPr>
          <w:p>
            <w:pPr>
              <w:spacing w:after="160" w:before="0"/>
            </w:pPr>
            <w:r/>
            <w:r>
              <w:rPr>
                <w:rFonts w:ascii="Times New Roman" w:hAnsi="Times New Roman" w:eastAsia="Times New Roman"/>
                <w:b w:val="0"/>
                <w:i w:val="0"/>
                <w:color w:val="1A1A1A"/>
                <w:sz w:val="22"/>
              </w:rPr>
              <w:t>10 September 2026</w:t>
            </w:r>
          </w:p>
        </w:tc>
      </w:tr>
      <w:tr>
        <w:tc>
          <w:tcPr>
            <w:tcW w:type="dxa" w:w="1984"/>
          </w:tcPr>
          <w:p>
            <w:pPr>
              <w:spacing w:after="160" w:before="0"/>
            </w:pPr>
            <w:r/>
            <w:r>
              <w:rPr>
                <w:rFonts w:ascii="Times New Roman" w:hAnsi="Times New Roman" w:eastAsia="Times New Roman"/>
                <w:b/>
                <w:i w:val="0"/>
                <w:color w:val="1A1A1A"/>
                <w:sz w:val="22"/>
              </w:rPr>
              <w:t>Place:</w:t>
            </w:r>
          </w:p>
        </w:tc>
        <w:tc>
          <w:tcPr>
            <w:tcW w:type="dxa" w:w="7087"/>
          </w:tcPr>
          <w:p>
            <w:pPr>
              <w:spacing w:after="160" w:before="0"/>
            </w:pPr>
            <w:r/>
            <w:r>
              <w:rPr>
                <w:rFonts w:ascii="Times New Roman" w:hAnsi="Times New Roman" w:eastAsia="Times New Roman"/>
                <w:b w:val="0"/>
                <w:i w:val="0"/>
                <w:color w:val="1A1A1A"/>
                <w:sz w:val="22"/>
              </w:rPr>
              <w:t>London, United Kingdom</w:t>
            </w:r>
          </w:p>
        </w:tc>
      </w:tr>
      <w:tr>
        <w:tc>
          <w:tcPr>
            <w:tcW w:type="dxa" w:w="1984"/>
          </w:tcPr>
          <w:p>
            <w:pPr>
              <w:spacing w:after="160" w:before="0"/>
            </w:pPr>
            <w:r/>
            <w:r>
              <w:rPr>
                <w:rFonts w:ascii="Times New Roman" w:hAnsi="Times New Roman" w:eastAsia="Times New Roman"/>
                <w:b/>
                <w:i w:val="0"/>
                <w:color w:val="1A1A1A"/>
                <w:sz w:val="22"/>
              </w:rPr>
            </w:r>
          </w:p>
        </w:tc>
        <w:tc>
          <w:tcPr>
            <w:tcW w:type="dxa" w:w="7087"/>
          </w:tcPr>
          <w:p>
            <w:pPr>
              <w:spacing w:after="160" w:before="0"/>
            </w:pPr>
            <w:r/>
            <w:r>
              <w:rPr>
                <w:rFonts w:ascii="Times New Roman" w:hAnsi="Times New Roman" w:eastAsia="Times New Roman"/>
                <w:b w:val="0"/>
                <w:i w:val="0"/>
                <w:color w:val="1A1A1A"/>
                <w:sz w:val="22"/>
              </w:rPr>
            </w:r>
          </w:p>
        </w:tc>
      </w:tr>
    </w:tbl>
    <w:p>
      <w:pPr>
        <w:spacing w:before="160" w:after="360" w:line="276" w:lineRule="auto"/>
        <w:jc w:val="left"/>
      </w:pPr>
      <w:r>
        <w:rPr>
          <w:rFonts w:ascii="Times New Roman" w:hAnsi="Times New Roman" w:eastAsia="Times New Roman"/>
          <w:b w:val="0"/>
          <w:i/>
          <w:color w:val="1A1A1A"/>
          <w:sz w:val="18"/>
        </w:rPr>
        <w:t>This signature authenticates Part A (the director’s minutes). The special resolution in Part B must also be signed by the member or members entitled to vote on it. If J.J. Snyman is also a member, he must sign Part B in that capacity.</w:t>
      </w:r>
    </w:p>
    <w:p>
      <w:r>
        <w:br w:type="page"/>
      </w:r>
    </w:p>
    <w:p>
      <w:pPr>
        <w:spacing w:before="0" w:after="40" w:line="276" w:lineRule="auto"/>
        <w:jc w:val="center"/>
      </w:pPr>
      <w:r>
        <w:rPr>
          <w:rFonts w:ascii="Times New Roman" w:hAnsi="Times New Roman" w:eastAsia="Times New Roman"/>
          <w:b/>
          <w:i w:val="0"/>
          <w:color w:val="1A1A1A"/>
          <w:sz w:val="20"/>
        </w:rPr>
        <w:t>THE COMPANIES ACT 2006</w:t>
      </w:r>
    </w:p>
    <w:p>
      <w:pPr>
        <w:spacing w:before="0" w:after="200" w:line="276" w:lineRule="auto"/>
        <w:jc w:val="center"/>
      </w:pPr>
      <w:r>
        <w:rPr>
          <w:rFonts w:ascii="Times New Roman" w:hAnsi="Times New Roman" w:eastAsia="Times New Roman"/>
          <w:b/>
          <w:i w:val="0"/>
          <w:color w:val="1A1A1A"/>
          <w:sz w:val="20"/>
        </w:rPr>
        <w:t>PRIVATE COMPANY LIMITED BY SHARES</w:t>
      </w:r>
    </w:p>
    <w:p>
      <w:pPr>
        <w:spacing w:before="0" w:after="40" w:line="276" w:lineRule="auto"/>
        <w:jc w:val="center"/>
      </w:pPr>
      <w:r>
        <w:rPr>
          <w:rFonts w:ascii="Times New Roman" w:hAnsi="Times New Roman" w:eastAsia="Times New Roman"/>
          <w:b/>
          <w:i w:val="0"/>
          <w:color w:val="1A1A1A"/>
          <w:sz w:val="32"/>
        </w:rPr>
        <w:t>REALM PROPERTY HOLDINGS LTD</w:t>
      </w:r>
    </w:p>
    <w:p>
      <w:pPr>
        <w:spacing w:before="0" w:after="120" w:line="276" w:lineRule="auto"/>
        <w:jc w:val="center"/>
      </w:pPr>
      <w:r>
        <w:rPr>
          <w:rFonts w:ascii="Times New Roman" w:hAnsi="Times New Roman" w:eastAsia="Times New Roman"/>
          <w:b w:val="0"/>
          <w:i/>
          <w:color w:val="1A1A1A"/>
          <w:sz w:val="22"/>
        </w:rPr>
        <w:t>(to be renamed Realm Payment Solutions Ltd)</w:t>
      </w:r>
    </w:p>
    <w:p>
      <w:pPr>
        <w:spacing w:before="0" w:after="40" w:line="276" w:lineRule="auto"/>
        <w:jc w:val="center"/>
      </w:pPr>
      <w:r>
        <w:rPr>
          <w:rFonts w:ascii="Times New Roman" w:hAnsi="Times New Roman" w:eastAsia="Times New Roman"/>
          <w:b/>
          <w:i w:val="0"/>
          <w:color w:val="1A1A1A"/>
          <w:sz w:val="20"/>
        </w:rPr>
        <w:t xml:space="preserve">Registered office: </w:t>
      </w:r>
      <w:r>
        <w:rPr>
          <w:rFonts w:ascii="Times New Roman" w:hAnsi="Times New Roman" w:eastAsia="Times New Roman"/>
          <w:b w:val="0"/>
          <w:i w:val="0"/>
          <w:color w:val="1A1A1A"/>
          <w:sz w:val="20"/>
        </w:rPr>
        <w:t>Salisbury House, 114 London Wall, London EC2M 5QA</w:t>
      </w:r>
    </w:p>
    <w:p>
      <w:pPr>
        <w:spacing w:before="0" w:after="240" w:line="276" w:lineRule="auto"/>
        <w:jc w:val="center"/>
      </w:pPr>
      <w:r>
        <w:rPr>
          <w:rFonts w:ascii="Times New Roman" w:hAnsi="Times New Roman" w:eastAsia="Times New Roman"/>
          <w:b/>
          <w:i w:val="0"/>
          <w:color w:val="1A1A1A"/>
          <w:sz w:val="20"/>
        </w:rPr>
        <w:t xml:space="preserve">Company number: </w:t>
      </w:r>
      <w:r>
        <w:rPr>
          <w:rFonts w:ascii="Times New Roman" w:hAnsi="Times New Roman" w:eastAsia="Times New Roman"/>
          <w:b w:val="0"/>
          <w:i w:val="0"/>
          <w:color w:val="1A1A1A"/>
          <w:sz w:val="20"/>
        </w:rPr>
        <w:t>________________________</w:t>
      </w:r>
      <w:r>
        <w:rPr>
          <w:rFonts w:ascii="Times New Roman" w:hAnsi="Times New Roman" w:eastAsia="Times New Roman"/>
          <w:b w:val="0"/>
          <w:i/>
          <w:color w:val="1A1A1A"/>
          <w:sz w:val="18"/>
        </w:rPr>
        <w:t xml:space="preserve">    (insert Companies House number)</w:t>
      </w:r>
    </w:p>
    <w:p>
      <w:pPr>
        <w:spacing w:before="80" w:after="200"/>
        <w:pBdr>
          <w:bottom w:val="single" w:sz="12" w:space="1" w:color="1A1A1A"/>
        </w:pBdr>
      </w:pPr>
    </w:p>
    <w:p>
      <w:pPr>
        <w:spacing w:before="0" w:after="80" w:line="276" w:lineRule="auto"/>
        <w:jc w:val="left"/>
      </w:pPr>
      <w:r>
        <w:rPr>
          <w:rFonts w:ascii="Times New Roman" w:hAnsi="Times New Roman" w:eastAsia="Times New Roman"/>
          <w:b/>
          <w:i w:val="0"/>
          <w:color w:val="1A1A1A"/>
          <w:sz w:val="24"/>
        </w:rPr>
        <w:t>PART B  —  WRITTEN SPECIAL RESOLUTION OF THE COMPANY</w:t>
      </w:r>
    </w:p>
    <w:p>
      <w:pPr>
        <w:spacing w:before="0" w:after="240" w:line="276" w:lineRule="auto"/>
        <w:jc w:val="left"/>
      </w:pPr>
      <w:r>
        <w:rPr>
          <w:rFonts w:ascii="Times New Roman" w:hAnsi="Times New Roman" w:eastAsia="Times New Roman"/>
          <w:b w:val="0"/>
          <w:i/>
          <w:color w:val="1A1A1A"/>
          <w:sz w:val="20"/>
        </w:rPr>
        <w:t>Passed pursuant to Chapter 2 of Part 13 of the Companies Act 2006</w:t>
      </w:r>
    </w:p>
    <w:p>
      <w:pPr>
        <w:spacing w:before="0" w:after="80" w:line="276" w:lineRule="auto"/>
        <w:jc w:val="left"/>
      </w:pPr>
      <w:r>
        <w:rPr>
          <w:rFonts w:ascii="Times New Roman" w:hAnsi="Times New Roman" w:eastAsia="Times New Roman"/>
          <w:b/>
          <w:i w:val="0"/>
          <w:color w:val="1A1A1A"/>
          <w:sz w:val="22"/>
        </w:rPr>
        <w:t xml:space="preserve">Circulation date: </w:t>
      </w:r>
      <w:r>
        <w:rPr>
          <w:rFonts w:ascii="Times New Roman" w:hAnsi="Times New Roman" w:eastAsia="Times New Roman"/>
          <w:b w:val="0"/>
          <w:i w:val="0"/>
          <w:color w:val="1A1A1A"/>
          <w:sz w:val="22"/>
        </w:rPr>
        <w:t>10 September 2026</w:t>
      </w:r>
    </w:p>
    <w:p>
      <w:pPr>
        <w:spacing w:before="0" w:after="80" w:line="276" w:lineRule="auto"/>
        <w:jc w:val="left"/>
      </w:pPr>
      <w:r>
        <w:rPr>
          <w:rFonts w:ascii="Times New Roman" w:hAnsi="Times New Roman" w:eastAsia="Times New Roman"/>
          <w:b/>
          <w:i w:val="0"/>
          <w:color w:val="1A1A1A"/>
          <w:sz w:val="22"/>
        </w:rPr>
        <w:t xml:space="preserve">Last date for passing (s.297): </w:t>
      </w:r>
      <w:r>
        <w:rPr>
          <w:rFonts w:ascii="Times New Roman" w:hAnsi="Times New Roman" w:eastAsia="Times New Roman"/>
          <w:b w:val="0"/>
          <w:i w:val="0"/>
          <w:color w:val="1A1A1A"/>
          <w:sz w:val="22"/>
        </w:rPr>
        <w:t>8 October 2026  (28 days after circulation, unless passed sooner)</w:t>
      </w:r>
    </w:p>
    <w:p>
      <w:pPr>
        <w:spacing w:before="0" w:after="240" w:line="276" w:lineRule="auto"/>
        <w:jc w:val="left"/>
      </w:pPr>
      <w:r>
        <w:rPr>
          <w:rFonts w:ascii="Times New Roman" w:hAnsi="Times New Roman" w:eastAsia="Times New Roman"/>
          <w:b/>
          <w:i w:val="0"/>
          <w:color w:val="1A1A1A"/>
          <w:sz w:val="22"/>
        </w:rPr>
        <w:t xml:space="preserve">Effective date of name change: </w:t>
      </w:r>
      <w:r>
        <w:rPr>
          <w:rFonts w:ascii="Times New Roman" w:hAnsi="Times New Roman" w:eastAsia="Times New Roman"/>
          <w:b w:val="0"/>
          <w:i w:val="0"/>
          <w:color w:val="1A1A1A"/>
          <w:sz w:val="22"/>
        </w:rPr>
        <w:t>the date on the certificate of incorporation on change of name issued by the Registrar of Companies (Companies Act 2006, s.81).</w:t>
      </w:r>
    </w:p>
    <w:p>
      <w:pPr>
        <w:spacing w:before="0" w:after="120" w:line="276" w:lineRule="auto"/>
        <w:jc w:val="left"/>
      </w:pPr>
      <w:r>
        <w:rPr>
          <w:rFonts w:ascii="Times New Roman" w:hAnsi="Times New Roman" w:eastAsia="Times New Roman"/>
          <w:b/>
          <w:i w:val="0"/>
          <w:color w:val="1A1A1A"/>
          <w:sz w:val="22"/>
        </w:rPr>
        <w:t>1.  Circulation</w:t>
      </w:r>
    </w:p>
    <w:p>
      <w:pPr>
        <w:spacing w:before="0" w:after="120" w:line="276" w:lineRule="auto"/>
        <w:jc w:val="both"/>
      </w:pPr>
      <w:r>
        <w:rPr>
          <w:rFonts w:ascii="Times New Roman" w:hAnsi="Times New Roman" w:eastAsia="Times New Roman"/>
          <w:b w:val="0"/>
          <w:i w:val="0"/>
          <w:color w:val="1A1A1A"/>
          <w:sz w:val="22"/>
        </w:rPr>
        <w:t>1.1  This written resolution is circulated to the eligible members of Realm Property Holdings Ltd (the “Company”) on the circulation date stated above, on the proposal of the sole director.</w:t>
      </w:r>
    </w:p>
    <w:p>
      <w:pPr>
        <w:spacing w:before="0" w:after="160" w:line="276" w:lineRule="auto"/>
        <w:jc w:val="both"/>
      </w:pPr>
      <w:r>
        <w:rPr>
          <w:rFonts w:ascii="Times New Roman" w:hAnsi="Times New Roman" w:eastAsia="Times New Roman"/>
          <w:b w:val="0"/>
          <w:i w:val="0"/>
          <w:color w:val="1A1A1A"/>
          <w:sz w:val="22"/>
        </w:rPr>
        <w:t>1.2  A private company may pass a resolution in writing under sections 288 to 300 of the Companies Act 2006. A special resolution is passed as a written resolution when the required majority of eligible members have signified agreement (section 283(2)). Agreement once signified cannot be revoked.</w:t>
      </w:r>
    </w:p>
    <w:p>
      <w:pPr>
        <w:spacing w:before="0" w:after="120" w:line="276" w:lineRule="auto"/>
        <w:jc w:val="left"/>
      </w:pPr>
      <w:r>
        <w:rPr>
          <w:rFonts w:ascii="Times New Roman" w:hAnsi="Times New Roman" w:eastAsia="Times New Roman"/>
          <w:b/>
          <w:i w:val="0"/>
          <w:color w:val="1A1A1A"/>
          <w:sz w:val="22"/>
        </w:rPr>
        <w:t>2.  Special resolution</w:t>
      </w:r>
    </w:p>
    <w:p>
      <w:pPr>
        <w:spacing w:before="0" w:after="160" w:line="276" w:lineRule="auto"/>
        <w:jc w:val="left"/>
      </w:pPr>
      <w:r>
        <w:rPr>
          <w:rFonts w:ascii="Times New Roman" w:hAnsi="Times New Roman" w:eastAsia="Times New Roman"/>
          <w:b/>
          <w:i w:val="0"/>
          <w:color w:val="1A1A1A"/>
          <w:sz w:val="22"/>
        </w:rPr>
        <w:t>IT IS HEREBY RESOLVED as a special resolution THAT:</w:t>
      </w:r>
    </w:p>
    <w:p>
      <w:pPr>
        <w:spacing w:before="0" w:after="200" w:line="276" w:lineRule="auto"/>
        <w:jc w:val="both"/>
      </w:pPr>
      <w:r>
        <w:rPr>
          <w:rFonts w:ascii="Times New Roman" w:hAnsi="Times New Roman" w:eastAsia="Times New Roman"/>
          <w:b w:val="0"/>
          <w:i w:val="0"/>
          <w:color w:val="1A1A1A"/>
          <w:sz w:val="22"/>
        </w:rPr>
        <w:t>the name of the Company be changed from Realm Property Holdings Ltd to Realm Payment Solutions Ltd.</w:t>
      </w:r>
    </w:p>
    <w:p>
      <w:pPr>
        <w:spacing w:before="0" w:after="120" w:line="276" w:lineRule="auto"/>
        <w:jc w:val="left"/>
      </w:pPr>
      <w:r>
        <w:rPr>
          <w:rFonts w:ascii="Times New Roman" w:hAnsi="Times New Roman" w:eastAsia="Times New Roman"/>
          <w:b/>
          <w:i w:val="0"/>
          <w:color w:val="1A1A1A"/>
          <w:sz w:val="22"/>
        </w:rPr>
        <w:t>3.  Trading name</w:t>
      </w:r>
    </w:p>
    <w:p>
      <w:pPr>
        <w:spacing w:before="0" w:after="120" w:line="276" w:lineRule="auto"/>
        <w:jc w:val="both"/>
      </w:pPr>
      <w:r>
        <w:rPr>
          <w:rFonts w:ascii="Times New Roman" w:hAnsi="Times New Roman" w:eastAsia="Times New Roman"/>
          <w:b w:val="0"/>
          <w:i w:val="0"/>
          <w:color w:val="1A1A1A"/>
          <w:sz w:val="22"/>
        </w:rPr>
        <w:t>3.1  The members note that, from the effective date of the change of name, the Company intends to trade as Realm Payment Solutions, and may continue to use Realm Payments as a short brand style.</w:t>
      </w:r>
    </w:p>
    <w:p>
      <w:pPr>
        <w:spacing w:before="0" w:after="160" w:line="276" w:lineRule="auto"/>
        <w:jc w:val="both"/>
      </w:pPr>
      <w:r>
        <w:rPr>
          <w:rFonts w:ascii="Times New Roman" w:hAnsi="Times New Roman" w:eastAsia="Times New Roman"/>
          <w:b w:val="0"/>
          <w:i w:val="0"/>
          <w:color w:val="1A1A1A"/>
          <w:sz w:val="22"/>
        </w:rPr>
        <w:t>3.2  Clause 3.1 is a note of intention only and does not form part of the special resolution.</w:t>
      </w:r>
    </w:p>
    <w:p>
      <w:pPr>
        <w:spacing w:before="0" w:after="120" w:line="276" w:lineRule="auto"/>
        <w:jc w:val="left"/>
      </w:pPr>
      <w:r>
        <w:rPr>
          <w:rFonts w:ascii="Times New Roman" w:hAnsi="Times New Roman" w:eastAsia="Times New Roman"/>
          <w:b/>
          <w:i w:val="0"/>
          <w:color w:val="1A1A1A"/>
          <w:sz w:val="22"/>
        </w:rPr>
        <w:t>4.  Agreement of eligible members</w:t>
      </w:r>
    </w:p>
    <w:p>
      <w:pPr>
        <w:spacing w:before="0" w:after="120" w:line="276" w:lineRule="auto"/>
        <w:jc w:val="both"/>
      </w:pPr>
      <w:r>
        <w:rPr>
          <w:rFonts w:ascii="Times New Roman" w:hAnsi="Times New Roman" w:eastAsia="Times New Roman"/>
          <w:b w:val="0"/>
          <w:i w:val="0"/>
          <w:color w:val="1A1A1A"/>
          <w:sz w:val="22"/>
        </w:rPr>
        <w:t>4.1  By signing below, each eligible member signifies agreement to the special resolution in clause 2, in accordance with section 296 of the Companies Act 2006.</w:t>
      </w:r>
    </w:p>
    <w:p>
      <w:pPr>
        <w:spacing w:before="0" w:after="280" w:line="276" w:lineRule="auto"/>
        <w:jc w:val="both"/>
      </w:pPr>
      <w:r>
        <w:rPr>
          <w:rFonts w:ascii="Times New Roman" w:hAnsi="Times New Roman" w:eastAsia="Times New Roman"/>
          <w:b w:val="0"/>
          <w:i w:val="0"/>
          <w:color w:val="1A1A1A"/>
          <w:sz w:val="22"/>
        </w:rPr>
        <w:t>4.2  The resolution is passed on the date on which the required majority have signed (or, if signed by all eligible members on the same date, that date).</w:t>
      </w:r>
    </w:p>
    <w:p>
      <w:pPr>
        <w:spacing w:before="0" w:after="160" w:line="276" w:lineRule="auto"/>
        <w:jc w:val="left"/>
      </w:pPr>
      <w:r>
        <w:rPr>
          <w:rFonts w:ascii="Times New Roman" w:hAnsi="Times New Roman" w:eastAsia="Times New Roman"/>
          <w:b/>
          <w:i w:val="0"/>
          <w:color w:val="1A1A1A"/>
          <w:sz w:val="22"/>
        </w:rPr>
        <w:t>Member signature — Part B</w:t>
      </w:r>
    </w:p>
    <w:p>
      <w:pPr>
        <w:spacing w:before="0" w:after="240" w:line="276" w:lineRule="auto"/>
        <w:jc w:val="left"/>
      </w:pPr>
      <w:r>
        <w:rPr>
          <w:rFonts w:ascii="Times New Roman" w:hAnsi="Times New Roman" w:eastAsia="Times New Roman"/>
          <w:b w:val="0"/>
          <w:i/>
          <w:color w:val="1A1A1A"/>
          <w:sz w:val="18"/>
        </w:rPr>
        <w:t>Sign against the capacity in which you hold the shares. If a body corporate is the member, an authorised signatory should sign and state their office. If J.J. Snyman is himself a member, he should complete this block in addition to Part A.</w:t>
      </w:r>
    </w:p>
    <w:p>
      <w:pPr>
        <w:spacing w:before="120" w:after="200" w:line="276" w:lineRule="auto"/>
        <w:jc w:val="left"/>
      </w:pPr>
      <w:r>
        <w:rPr>
          <w:rFonts w:ascii="Times New Roman" w:hAnsi="Times New Roman" w:eastAsia="Times New Roman"/>
          <w:b/>
          <w:i w:val="0"/>
          <w:color w:val="1A1A1A"/>
          <w:sz w:val="22"/>
        </w:rPr>
        <w:t>Member 1</w:t>
      </w:r>
    </w:p>
    <w:tbl>
      <w:tblPr>
        <w:tblW w:type="auto" w:w="0"/>
        <w:tblLook w:firstColumn="1" w:firstRow="1" w:lastColumn="0" w:lastRow="0" w:noHBand="0" w:noVBand="1" w:val="04A0"/>
      </w:tblPr>
      <w:tblGrid>
        <w:gridCol w:w="4592"/>
        <w:gridCol w:w="4592"/>
      </w:tblGrid>
      <w:tr>
        <w:tc>
          <w:tcPr>
            <w:tcW w:type="dxa" w:w="2381"/>
          </w:tcPr>
          <w:p>
            <w:pPr>
              <w:spacing w:after="140"/>
            </w:pPr>
            <w:r/>
            <w:r>
              <w:rPr>
                <w:rFonts w:ascii="Times New Roman" w:hAnsi="Times New Roman" w:eastAsia="Times New Roman"/>
                <w:b/>
                <w:i w:val="0"/>
                <w:color w:val="1A1A1A"/>
                <w:sz w:val="22"/>
              </w:rPr>
              <w:t>Signed:</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Name of member:</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Name of signatory:</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Capacity / office:</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Number of shares:</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Date:</w:t>
            </w:r>
          </w:p>
        </w:tc>
        <w:tc>
          <w:tcPr>
            <w:tcW w:type="dxa" w:w="6690"/>
          </w:tcPr>
          <w:p>
            <w:pPr>
              <w:spacing w:after="140"/>
            </w:pPr>
            <w:r/>
            <w:r>
              <w:rPr>
                <w:rFonts w:ascii="Times New Roman" w:hAnsi="Times New Roman" w:eastAsia="Times New Roman"/>
                <w:b w:val="0"/>
                <w:i w:val="0"/>
                <w:color w:val="1A1A1A"/>
                <w:sz w:val="22"/>
              </w:rPr>
              <w:t>10 September 2026</w:t>
            </w:r>
          </w:p>
        </w:tc>
      </w:tr>
    </w:tbl>
    <w:p>
      <w:pPr>
        <w:spacing w:before="120" w:after="200" w:line="276" w:lineRule="auto"/>
        <w:jc w:val="left"/>
      </w:pPr>
      <w:r>
        <w:rPr>
          <w:rFonts w:ascii="Times New Roman" w:hAnsi="Times New Roman" w:eastAsia="Times New Roman"/>
          <w:b/>
          <w:i w:val="0"/>
          <w:color w:val="1A1A1A"/>
          <w:sz w:val="22"/>
        </w:rPr>
        <w:t>Member 2 (if required)</w:t>
      </w:r>
    </w:p>
    <w:tbl>
      <w:tblPr>
        <w:tblW w:type="auto" w:w="0"/>
        <w:tblLook w:firstColumn="1" w:firstRow="1" w:lastColumn="0" w:lastRow="0" w:noHBand="0" w:noVBand="1" w:val="04A0"/>
      </w:tblPr>
      <w:tblGrid>
        <w:gridCol w:w="4592"/>
        <w:gridCol w:w="4592"/>
      </w:tblGrid>
      <w:tr>
        <w:tc>
          <w:tcPr>
            <w:tcW w:type="dxa" w:w="2381"/>
          </w:tcPr>
          <w:p>
            <w:pPr>
              <w:spacing w:after="140"/>
            </w:pPr>
            <w:r/>
            <w:r>
              <w:rPr>
                <w:rFonts w:ascii="Times New Roman" w:hAnsi="Times New Roman" w:eastAsia="Times New Roman"/>
                <w:b/>
                <w:i w:val="0"/>
                <w:color w:val="1A1A1A"/>
                <w:sz w:val="22"/>
              </w:rPr>
              <w:t>Signed:</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Name of member:</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Name of signatory:</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Capacity / office:</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Number of shares:</w:t>
            </w:r>
          </w:p>
        </w:tc>
        <w:tc>
          <w:tcPr>
            <w:tcW w:type="dxa" w:w="6690"/>
          </w:tcPr>
          <w:p>
            <w:pPr>
              <w:spacing w:after="140"/>
            </w:pPr>
            <w:r/>
            <w:r>
              <w:rPr>
                <w:rFonts w:ascii="Times New Roman" w:hAnsi="Times New Roman" w:eastAsia="Times New Roman"/>
                <w:b w:val="0"/>
                <w:i w:val="0"/>
                <w:color w:val="1A1A1A"/>
                <w:sz w:val="22"/>
              </w:rPr>
              <w:t>________________________________</w:t>
            </w:r>
          </w:p>
        </w:tc>
      </w:tr>
      <w:tr>
        <w:tc>
          <w:tcPr>
            <w:tcW w:type="dxa" w:w="2381"/>
          </w:tcPr>
          <w:p>
            <w:pPr>
              <w:spacing w:after="140"/>
            </w:pPr>
            <w:r/>
            <w:r>
              <w:rPr>
                <w:rFonts w:ascii="Times New Roman" w:hAnsi="Times New Roman" w:eastAsia="Times New Roman"/>
                <w:b/>
                <w:i w:val="0"/>
                <w:color w:val="1A1A1A"/>
                <w:sz w:val="22"/>
              </w:rPr>
              <w:t>Date:</w:t>
            </w:r>
          </w:p>
        </w:tc>
        <w:tc>
          <w:tcPr>
            <w:tcW w:type="dxa" w:w="6690"/>
          </w:tcPr>
          <w:p>
            <w:pPr>
              <w:spacing w:after="140"/>
            </w:pPr>
            <w:r/>
            <w:r>
              <w:rPr>
                <w:rFonts w:ascii="Times New Roman" w:hAnsi="Times New Roman" w:eastAsia="Times New Roman"/>
                <w:b w:val="0"/>
                <w:i w:val="0"/>
                <w:color w:val="1A1A1A"/>
                <w:sz w:val="22"/>
              </w:rPr>
              <w:t>10 September 2026</w:t>
            </w:r>
          </w:p>
        </w:tc>
      </w:tr>
    </w:tbl>
    <w:p>
      <w:pPr>
        <w:spacing w:before="160" w:after="320" w:line="276" w:lineRule="auto"/>
        <w:jc w:val="left"/>
      </w:pPr>
      <w:r>
        <w:rPr>
          <w:rFonts w:ascii="Times New Roman" w:hAnsi="Times New Roman" w:eastAsia="Times New Roman"/>
          <w:b w:val="0"/>
          <w:i/>
          <w:color w:val="1A1A1A"/>
          <w:sz w:val="18"/>
        </w:rPr>
        <w:t>If the Company has a sole member, only Member 1 need be completed. Leave Member 2 blank.</w:t>
      </w:r>
    </w:p>
    <w:p>
      <w:pPr>
        <w:spacing w:before="0" w:after="160" w:line="276" w:lineRule="auto"/>
        <w:jc w:val="left"/>
      </w:pPr>
      <w:r>
        <w:rPr>
          <w:rFonts w:ascii="Times New Roman" w:hAnsi="Times New Roman" w:eastAsia="Times New Roman"/>
          <w:b/>
          <w:i w:val="0"/>
          <w:color w:val="1A1A1A"/>
          <w:sz w:val="22"/>
        </w:rPr>
        <w:t>Certification by the Director (for filing)</w:t>
      </w:r>
    </w:p>
    <w:p>
      <w:pPr>
        <w:spacing w:before="0" w:after="280" w:line="276" w:lineRule="auto"/>
        <w:jc w:val="both"/>
      </w:pPr>
      <w:r>
        <w:rPr>
          <w:rFonts w:ascii="Times New Roman" w:hAnsi="Times New Roman" w:eastAsia="Times New Roman"/>
          <w:b w:val="0"/>
          <w:i w:val="0"/>
          <w:color w:val="1A1A1A"/>
          <w:sz w:val="22"/>
        </w:rPr>
        <w:t>I, J.J. Snyman, Director of the Company, certify that the special resolution set out in Part B was duly passed as a written special resolution of the Company on 10 September 2026 (or on the date the required majority signed, if later), and that this document is a true copy of that resolution and of the minutes of the meeting of the sole director held on the same day.</w:t>
      </w:r>
    </w:p>
    <w:tbl>
      <w:tblPr>
        <w:tblW w:type="auto" w:w="0"/>
        <w:tblLook w:firstColumn="1" w:firstRow="1" w:lastColumn="0" w:lastRow="0" w:noHBand="0" w:noVBand="1" w:val="04A0"/>
      </w:tblPr>
      <w:tblGrid>
        <w:gridCol w:w="4592"/>
        <w:gridCol w:w="4592"/>
      </w:tblGrid>
      <w:tr>
        <w:tc>
          <w:tcPr>
            <w:tcW w:type="dxa" w:w="1984"/>
          </w:tcPr>
          <w:p>
            <w:pPr>
              <w:spacing w:after="160"/>
            </w:pPr>
            <w:r/>
            <w:r>
              <w:rPr>
                <w:rFonts w:ascii="Times New Roman" w:hAnsi="Times New Roman" w:eastAsia="Times New Roman"/>
                <w:b/>
                <w:i w:val="0"/>
                <w:color w:val="1A1A1A"/>
                <w:sz w:val="22"/>
              </w:rPr>
              <w:t>Signed:</w:t>
            </w:r>
          </w:p>
        </w:tc>
        <w:tc>
          <w:tcPr>
            <w:tcW w:type="dxa" w:w="7087"/>
          </w:tcPr>
          <w:p>
            <w:pPr>
              <w:spacing w:after="160"/>
            </w:pPr>
            <w:r/>
            <w:r>
              <w:rPr>
                <w:rFonts w:ascii="Times New Roman" w:hAnsi="Times New Roman" w:eastAsia="Times New Roman"/>
                <w:b w:val="0"/>
                <w:i w:val="0"/>
                <w:color w:val="1A1A1A"/>
                <w:sz w:val="22"/>
              </w:rPr>
              <w:t>________________________________</w:t>
            </w:r>
          </w:p>
        </w:tc>
      </w:tr>
      <w:tr>
        <w:tc>
          <w:tcPr>
            <w:tcW w:type="dxa" w:w="1984"/>
          </w:tcPr>
          <w:p>
            <w:pPr>
              <w:spacing w:after="160"/>
            </w:pPr>
            <w:r/>
            <w:r>
              <w:rPr>
                <w:rFonts w:ascii="Times New Roman" w:hAnsi="Times New Roman" w:eastAsia="Times New Roman"/>
                <w:b/>
                <w:i w:val="0"/>
                <w:color w:val="1A1A1A"/>
                <w:sz w:val="22"/>
              </w:rPr>
              <w:t>Name:</w:t>
            </w:r>
          </w:p>
        </w:tc>
        <w:tc>
          <w:tcPr>
            <w:tcW w:type="dxa" w:w="7087"/>
          </w:tcPr>
          <w:p>
            <w:pPr>
              <w:spacing w:after="160"/>
            </w:pPr>
            <w:r/>
            <w:r>
              <w:rPr>
                <w:rFonts w:ascii="Times New Roman" w:hAnsi="Times New Roman" w:eastAsia="Times New Roman"/>
                <w:b w:val="0"/>
                <w:i w:val="0"/>
                <w:color w:val="1A1A1A"/>
                <w:sz w:val="22"/>
              </w:rPr>
              <w:t>J.J. Snyman</w:t>
            </w:r>
          </w:p>
        </w:tc>
      </w:tr>
      <w:tr>
        <w:tc>
          <w:tcPr>
            <w:tcW w:type="dxa" w:w="1984"/>
          </w:tcPr>
          <w:p>
            <w:pPr>
              <w:spacing w:after="160"/>
            </w:pPr>
            <w:r/>
            <w:r>
              <w:rPr>
                <w:rFonts w:ascii="Times New Roman" w:hAnsi="Times New Roman" w:eastAsia="Times New Roman"/>
                <w:b/>
                <w:i w:val="0"/>
                <w:color w:val="1A1A1A"/>
                <w:sz w:val="22"/>
              </w:rPr>
              <w:t>Office:</w:t>
            </w:r>
          </w:p>
        </w:tc>
        <w:tc>
          <w:tcPr>
            <w:tcW w:type="dxa" w:w="7087"/>
          </w:tcPr>
          <w:p>
            <w:pPr>
              <w:spacing w:after="160"/>
            </w:pPr>
            <w:r/>
            <w:r>
              <w:rPr>
                <w:rFonts w:ascii="Times New Roman" w:hAnsi="Times New Roman" w:eastAsia="Times New Roman"/>
                <w:b w:val="0"/>
                <w:i w:val="0"/>
                <w:color w:val="1A1A1A"/>
                <w:sz w:val="22"/>
              </w:rPr>
              <w:t>Director</w:t>
            </w:r>
          </w:p>
        </w:tc>
      </w:tr>
      <w:tr>
        <w:tc>
          <w:tcPr>
            <w:tcW w:type="dxa" w:w="1984"/>
          </w:tcPr>
          <w:p>
            <w:pPr>
              <w:spacing w:after="160"/>
            </w:pPr>
            <w:r/>
            <w:r>
              <w:rPr>
                <w:rFonts w:ascii="Times New Roman" w:hAnsi="Times New Roman" w:eastAsia="Times New Roman"/>
                <w:b/>
                <w:i w:val="0"/>
                <w:color w:val="1A1A1A"/>
                <w:sz w:val="22"/>
              </w:rPr>
              <w:t>Date:</w:t>
            </w:r>
          </w:p>
        </w:tc>
        <w:tc>
          <w:tcPr>
            <w:tcW w:type="dxa" w:w="7087"/>
          </w:tcPr>
          <w:p>
            <w:pPr>
              <w:spacing w:after="160"/>
            </w:pPr>
            <w:r/>
            <w:r>
              <w:rPr>
                <w:rFonts w:ascii="Times New Roman" w:hAnsi="Times New Roman" w:eastAsia="Times New Roman"/>
                <w:b w:val="0"/>
                <w:i w:val="0"/>
                <w:color w:val="1A1A1A"/>
                <w:sz w:val="22"/>
              </w:rPr>
              <w:t>10 September 2026</w:t>
            </w:r>
          </w:p>
        </w:tc>
      </w:tr>
    </w:tbl>
    <w:p>
      <w:r>
        <w:br w:type="page"/>
      </w:r>
    </w:p>
    <w:p>
      <w:pPr>
        <w:spacing w:before="0" w:after="80" w:line="276" w:lineRule="auto"/>
        <w:jc w:val="center"/>
      </w:pPr>
      <w:r>
        <w:rPr>
          <w:rFonts w:ascii="Times New Roman" w:hAnsi="Times New Roman" w:eastAsia="Times New Roman"/>
          <w:b/>
          <w:i w:val="0"/>
          <w:color w:val="1A1A1A"/>
          <w:sz w:val="24"/>
        </w:rPr>
        <w:t>NOTES FOR FILING  —  not part of the signed resolutions</w:t>
      </w:r>
    </w:p>
    <w:p>
      <w:pPr>
        <w:spacing w:before="0" w:after="280" w:line="276" w:lineRule="auto"/>
        <w:jc w:val="center"/>
      </w:pPr>
      <w:r>
        <w:rPr>
          <w:rFonts w:ascii="Times New Roman" w:hAnsi="Times New Roman" w:eastAsia="Times New Roman"/>
          <w:b w:val="0"/>
          <w:i/>
          <w:color w:val="1A1A1A"/>
          <w:sz w:val="20"/>
        </w:rPr>
        <w:t>These notes are guidance only. They are not resolutions and need not be filed.</w:t>
      </w:r>
    </w:p>
    <w:p>
      <w:pPr>
        <w:spacing w:before="0" w:after="160" w:line="276" w:lineRule="auto"/>
        <w:jc w:val="both"/>
      </w:pPr>
      <w:r>
        <w:rPr>
          <w:rFonts w:ascii="Times New Roman" w:hAnsi="Times New Roman" w:eastAsia="Times New Roman"/>
          <w:b/>
          <w:i w:val="0"/>
          <w:color w:val="1A1A1A"/>
          <w:sz w:val="22"/>
        </w:rPr>
        <w:t xml:space="preserve">A.  </w:t>
      </w:r>
      <w:r>
        <w:rPr>
          <w:rFonts w:ascii="Times New Roman" w:hAnsi="Times New Roman" w:eastAsia="Times New Roman"/>
          <w:b w:val="0"/>
          <w:i w:val="0"/>
          <w:color w:val="1A1A1A"/>
          <w:sz w:val="22"/>
        </w:rPr>
        <w:t>A UK company changes its name by special resolution of the members (Companies Act 2006, s.77). A director’s minute alone is not enough, which is why Part B is included.</w:t>
      </w:r>
    </w:p>
    <w:p>
      <w:pPr>
        <w:spacing w:before="0" w:after="160" w:line="276" w:lineRule="auto"/>
        <w:jc w:val="both"/>
      </w:pPr>
      <w:r>
        <w:rPr>
          <w:rFonts w:ascii="Times New Roman" w:hAnsi="Times New Roman" w:eastAsia="Times New Roman"/>
          <w:b/>
          <w:i w:val="0"/>
          <w:color w:val="1A1A1A"/>
          <w:sz w:val="22"/>
        </w:rPr>
        <w:t xml:space="preserve">B.  </w:t>
      </w:r>
      <w:r>
        <w:rPr>
          <w:rFonts w:ascii="Times New Roman" w:hAnsi="Times New Roman" w:eastAsia="Times New Roman"/>
          <w:b w:val="0"/>
          <w:i w:val="0"/>
          <w:color w:val="1A1A1A"/>
          <w:sz w:val="22"/>
        </w:rPr>
        <w:t>The change takes effect on the date the Registrar of Companies issues the certificate of incorporation on change of name (s.81), not on the date of this document.</w:t>
      </w:r>
    </w:p>
    <w:p>
      <w:pPr>
        <w:spacing w:before="0" w:after="160" w:line="276" w:lineRule="auto"/>
        <w:jc w:val="both"/>
      </w:pPr>
      <w:r>
        <w:rPr>
          <w:rFonts w:ascii="Times New Roman" w:hAnsi="Times New Roman" w:eastAsia="Times New Roman"/>
          <w:b/>
          <w:i w:val="0"/>
          <w:color w:val="1A1A1A"/>
          <w:sz w:val="22"/>
        </w:rPr>
        <w:t xml:space="preserve">C.  </w:t>
      </w:r>
      <w:r>
        <w:rPr>
          <w:rFonts w:ascii="Times New Roman" w:hAnsi="Times New Roman" w:eastAsia="Times New Roman"/>
          <w:b w:val="0"/>
          <w:i w:val="0"/>
          <w:color w:val="1A1A1A"/>
          <w:sz w:val="22"/>
        </w:rPr>
        <w:t>File at Companies House (online account or paper): the special resolution and the notice of change of name, with the fee current at the date of filing. Insert the company number on the first page before filing.</w:t>
      </w:r>
    </w:p>
    <w:p>
      <w:pPr>
        <w:spacing w:before="0" w:after="160" w:line="276" w:lineRule="auto"/>
        <w:jc w:val="both"/>
      </w:pPr>
      <w:r>
        <w:rPr>
          <w:rFonts w:ascii="Times New Roman" w:hAnsi="Times New Roman" w:eastAsia="Times New Roman"/>
          <w:b/>
          <w:i w:val="0"/>
          <w:color w:val="1A1A1A"/>
          <w:sz w:val="22"/>
        </w:rPr>
        <w:t xml:space="preserve">D.  </w:t>
      </w:r>
      <w:r>
        <w:rPr>
          <w:rFonts w:ascii="Times New Roman" w:hAnsi="Times New Roman" w:eastAsia="Times New Roman"/>
          <w:b w:val="0"/>
          <w:i w:val="0"/>
          <w:color w:val="1A1A1A"/>
          <w:sz w:val="22"/>
        </w:rPr>
        <w:t>Keep the signed original with the Company’s statutory books. Send a copy of the special resolution to the Registrar within 15 days of it being passed (s.30).</w:t>
      </w:r>
    </w:p>
    <w:p>
      <w:pPr>
        <w:spacing w:before="0" w:after="160" w:line="276" w:lineRule="auto"/>
        <w:jc w:val="both"/>
      </w:pPr>
      <w:r>
        <w:rPr>
          <w:rFonts w:ascii="Times New Roman" w:hAnsi="Times New Roman" w:eastAsia="Times New Roman"/>
          <w:b/>
          <w:i w:val="0"/>
          <w:color w:val="1A1A1A"/>
          <w:sz w:val="22"/>
        </w:rPr>
        <w:t xml:space="preserve">E.  </w:t>
      </w:r>
      <w:r>
        <w:rPr>
          <w:rFonts w:ascii="Times New Roman" w:hAnsi="Times New Roman" w:eastAsia="Times New Roman"/>
          <w:b w:val="0"/>
          <w:i w:val="0"/>
          <w:color w:val="1A1A1A"/>
          <w:sz w:val="22"/>
        </w:rPr>
        <w:t>After the new certificate is issued, update banks, Stripe, HMRC, VAT (if registered), Data Protection Public Register, domain WHOIS, contracts, letterhead and the website.</w:t>
      </w:r>
    </w:p>
    <w:p>
      <w:pPr>
        <w:spacing w:before="0" w:after="160" w:line="276" w:lineRule="auto"/>
        <w:jc w:val="both"/>
      </w:pPr>
      <w:r>
        <w:rPr>
          <w:rFonts w:ascii="Times New Roman" w:hAnsi="Times New Roman" w:eastAsia="Times New Roman"/>
          <w:b/>
          <w:i w:val="0"/>
          <w:color w:val="1A1A1A"/>
          <w:sz w:val="22"/>
        </w:rPr>
        <w:t xml:space="preserve">F.  </w:t>
      </w:r>
      <w:r>
        <w:rPr>
          <w:rFonts w:ascii="Times New Roman" w:hAnsi="Times New Roman" w:eastAsia="Times New Roman"/>
          <w:b w:val="0"/>
          <w:i w:val="0"/>
          <w:color w:val="1A1A1A"/>
          <w:sz w:val="22"/>
        </w:rPr>
        <w:t>“Payment” and “Solutions” are not words that ordinarily require prior approval of the Secretary of State. Do not use the new name on executed contracts until the certificate is issued, unless counterparties agree otherwise.</w:t>
      </w:r>
    </w:p>
    <w:p>
      <w:pPr>
        <w:spacing w:before="0" w:after="160" w:line="276" w:lineRule="auto"/>
        <w:jc w:val="both"/>
      </w:pPr>
      <w:r>
        <w:rPr>
          <w:rFonts w:ascii="Times New Roman" w:hAnsi="Times New Roman" w:eastAsia="Times New Roman"/>
          <w:b/>
          <w:i w:val="0"/>
          <w:color w:val="1A1A1A"/>
          <w:sz w:val="22"/>
        </w:rPr>
        <w:t xml:space="preserve">G.  </w:t>
      </w:r>
      <w:r>
        <w:rPr>
          <w:rFonts w:ascii="Times New Roman" w:hAnsi="Times New Roman" w:eastAsia="Times New Roman"/>
          <w:b w:val="0"/>
          <w:i w:val="0"/>
          <w:color w:val="1A1A1A"/>
          <w:sz w:val="22"/>
        </w:rPr>
        <w:t>This document is a working instrument for a solvent private company with a sole director. It is not legal advice. If the shareholding, articles, or any charge over the Company require a particular form of consent, take advice before circulating Part B.</w:t>
      </w:r>
    </w:p>
    <w:p>
      <w:pPr>
        <w:spacing w:before="0" w:after="240" w:line="276" w:lineRule="auto"/>
        <w:jc w:val="left"/>
      </w:pPr>
    </w:p>
    <w:p>
      <w:pPr>
        <w:spacing w:before="80" w:after="200"/>
        <w:pBdr>
          <w:bottom w:val="single" w:sz="12" w:space="1" w:color="1A1A1A"/>
        </w:pBdr>
      </w:pPr>
    </w:p>
    <w:p>
      <w:pPr>
        <w:spacing w:before="160" w:after="0" w:line="276" w:lineRule="auto"/>
        <w:jc w:val="center"/>
      </w:pPr>
      <w:r>
        <w:rPr>
          <w:rFonts w:ascii="Times New Roman" w:hAnsi="Times New Roman" w:eastAsia="Times New Roman"/>
          <w:b w:val="0"/>
          <w:i/>
          <w:color w:val="1A1A1A"/>
          <w:sz w:val="18"/>
        </w:rPr>
        <w:t>Realm Property Holdings Ltd  ·  to be renamed Realm Payment Solutions Ltd  ·  10 September 2026</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 xml:space="preserve">Realm Property Holdings Ltd  ·  name change  ·  10 September 2026  ·  page </w:t>
    </w:r>
    <w:r>
      <w:rPr>
        <w:rFonts w:ascii="Times New Roman" w:hAnsi="Times New Roman"/>
        <w:i/>
        <w:sz w:val="18"/>
      </w:rPr>
      <w:fldChar w:fldCharType="begin"/>
      <w:instrText xml:space="preserve"> PAGE </w:instrText>
      <w:fldChar w:fldCharType="end"/>
    </w:r>
    <w:r>
      <w:rPr>
        <w:rFonts w:ascii="Times New Roman" w:hAnsi="Times New Roman"/>
        <w:i/>
        <w:sz w:val="18"/>
      </w:rPr>
      <w:t xml:space="preserve"> of </w:t>
    </w:r>
    <w:r>
      <w:rPr>
        <w:rFonts w:ascii="Times New Roman" w:hAnsi="Times New Roman"/>
        <w:i/>
        <w:sz w:val="18"/>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